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59AB" w14:textId="77777777" w:rsidR="004D206A" w:rsidRDefault="004D206A" w:rsidP="004D206A">
      <w:pPr>
        <w:pStyle w:val="Heading1"/>
        <w:jc w:val="center"/>
      </w:pPr>
      <w:bookmarkStart w:id="0" w:name="_Toc228869939"/>
      <w:r>
        <w:rPr>
          <w:noProof/>
          <w:lang w:eastAsia="en-CA"/>
        </w:rPr>
        <w:drawing>
          <wp:inline distT="0" distB="0" distL="0" distR="0" wp14:anchorId="1595BDF1" wp14:editId="2CA49321">
            <wp:extent cx="2247900" cy="1016907"/>
            <wp:effectExtent l="19050" t="0" r="0" b="0"/>
            <wp:docPr id="1" name="Picture 0" descr="CF Wes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Westm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B51D" w14:textId="77777777" w:rsidR="004D206A" w:rsidRDefault="004D206A" w:rsidP="004D206A">
      <w:pPr>
        <w:pStyle w:val="Heading1"/>
        <w:spacing w:before="0" w:line="276" w:lineRule="auto"/>
        <w:jc w:val="center"/>
        <w:rPr>
          <w:color w:val="auto"/>
          <w:sz w:val="22"/>
        </w:rPr>
      </w:pPr>
    </w:p>
    <w:p w14:paraId="312DD1A8" w14:textId="77777777" w:rsidR="004D206A" w:rsidRPr="004D206A" w:rsidRDefault="005C663D" w:rsidP="004D206A">
      <w:pPr>
        <w:pStyle w:val="Heading1"/>
        <w:spacing w:before="0" w:line="276" w:lineRule="auto"/>
        <w:jc w:val="center"/>
        <w:rPr>
          <w:color w:val="auto"/>
          <w:sz w:val="22"/>
        </w:rPr>
      </w:pPr>
      <w:r w:rsidRPr="004D206A">
        <w:rPr>
          <w:color w:val="auto"/>
          <w:sz w:val="22"/>
        </w:rPr>
        <w:t>Business Development Officer</w:t>
      </w:r>
    </w:p>
    <w:p w14:paraId="45D0F5BE" w14:textId="77777777" w:rsidR="00D71A4F" w:rsidRPr="004D206A" w:rsidRDefault="00D71A4F" w:rsidP="004D206A">
      <w:pPr>
        <w:pStyle w:val="Heading1"/>
        <w:spacing w:before="0" w:line="276" w:lineRule="auto"/>
        <w:jc w:val="center"/>
        <w:rPr>
          <w:color w:val="auto"/>
          <w:sz w:val="22"/>
        </w:rPr>
      </w:pPr>
      <w:r w:rsidRPr="004D206A">
        <w:rPr>
          <w:color w:val="auto"/>
          <w:sz w:val="22"/>
        </w:rPr>
        <w:t>J</w:t>
      </w:r>
      <w:r w:rsidR="005A52CC" w:rsidRPr="004D206A">
        <w:rPr>
          <w:color w:val="auto"/>
          <w:sz w:val="22"/>
        </w:rPr>
        <w:t>ob Description</w:t>
      </w:r>
      <w:bookmarkEnd w:id="0"/>
    </w:p>
    <w:p w14:paraId="7C706072" w14:textId="77777777" w:rsidR="00D71A4F" w:rsidRPr="0068629A" w:rsidRDefault="00D71A4F" w:rsidP="00D71A4F">
      <w:pPr>
        <w:outlineLvl w:val="0"/>
        <w:rPr>
          <w:rFonts w:ascii="Calibri" w:hAnsi="Calibri" w:cs="Calibr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6930"/>
      </w:tblGrid>
      <w:tr w:rsidR="00E11851" w:rsidRPr="0068629A" w14:paraId="2B24E8CD" w14:textId="77777777" w:rsidTr="00E11851">
        <w:tc>
          <w:tcPr>
            <w:tcW w:w="2538" w:type="dxa"/>
          </w:tcPr>
          <w:p w14:paraId="7E31013A" w14:textId="77777777" w:rsidR="00E11851" w:rsidRPr="00D619FF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19FF">
              <w:rPr>
                <w:rFonts w:ascii="Calibri" w:hAnsi="Calibri" w:cs="Calibr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930" w:type="dxa"/>
          </w:tcPr>
          <w:p w14:paraId="39090C2D" w14:textId="77777777" w:rsidR="00E11851" w:rsidRPr="0068629A" w:rsidRDefault="00DC161D" w:rsidP="00DC161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Business Development Officer</w:t>
            </w:r>
          </w:p>
        </w:tc>
      </w:tr>
      <w:tr w:rsidR="00E11851" w:rsidRPr="0068629A" w14:paraId="1AEBE1B8" w14:textId="77777777" w:rsidTr="00E11851">
        <w:tc>
          <w:tcPr>
            <w:tcW w:w="2538" w:type="dxa"/>
          </w:tcPr>
          <w:p w14:paraId="4203BAC4" w14:textId="77777777" w:rsidR="00E11851" w:rsidRPr="0068629A" w:rsidRDefault="00530219" w:rsidP="00E118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6930" w:type="dxa"/>
          </w:tcPr>
          <w:p w14:paraId="2420D72F" w14:textId="77777777" w:rsidR="00E11851" w:rsidRPr="0068629A" w:rsidRDefault="00DC161D" w:rsidP="00DC161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Executive Director</w:t>
            </w:r>
          </w:p>
        </w:tc>
      </w:tr>
      <w:tr w:rsidR="00E11851" w:rsidRPr="0068629A" w14:paraId="7173C974" w14:textId="77777777" w:rsidTr="00E11851">
        <w:tc>
          <w:tcPr>
            <w:tcW w:w="2538" w:type="dxa"/>
          </w:tcPr>
          <w:p w14:paraId="663F19CC" w14:textId="77777777" w:rsidR="00E11851" w:rsidRPr="0068629A" w:rsidRDefault="00E11851" w:rsidP="00E118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629A">
              <w:rPr>
                <w:rFonts w:ascii="Calibri" w:hAnsi="Calibri" w:cs="Calibri"/>
                <w:b/>
                <w:bCs/>
                <w:sz w:val="24"/>
                <w:szCs w:val="24"/>
              </w:rPr>
              <w:t>Compensation Range</w:t>
            </w:r>
          </w:p>
        </w:tc>
        <w:tc>
          <w:tcPr>
            <w:tcW w:w="6930" w:type="dxa"/>
          </w:tcPr>
          <w:p w14:paraId="1DCD8BAA" w14:textId="77777777" w:rsidR="00E11851" w:rsidRPr="0068629A" w:rsidRDefault="00DC161D" w:rsidP="00E118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TBD</w:t>
            </w:r>
          </w:p>
        </w:tc>
      </w:tr>
    </w:tbl>
    <w:p w14:paraId="02045909" w14:textId="77777777" w:rsidR="00E11851" w:rsidRPr="0068629A" w:rsidRDefault="00E11851" w:rsidP="00E11851">
      <w:pPr>
        <w:rPr>
          <w:rFonts w:ascii="Calibri" w:hAnsi="Calibri" w:cs="Calibr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11851" w:rsidRPr="0068629A" w14:paraId="37B4A7DB" w14:textId="77777777" w:rsidTr="00E11851">
        <w:tc>
          <w:tcPr>
            <w:tcW w:w="9468" w:type="dxa"/>
          </w:tcPr>
          <w:p w14:paraId="7BD86557" w14:textId="77777777" w:rsidR="00E11851" w:rsidRPr="00D619FF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19FF">
              <w:rPr>
                <w:rFonts w:ascii="Calibri" w:hAnsi="Calibri" w:cs="Calibri"/>
                <w:b/>
                <w:sz w:val="24"/>
                <w:szCs w:val="24"/>
              </w:rPr>
              <w:t>Overview</w:t>
            </w:r>
          </w:p>
        </w:tc>
      </w:tr>
      <w:tr w:rsidR="00E11851" w:rsidRPr="0068629A" w14:paraId="73F5BE3A" w14:textId="77777777" w:rsidTr="00E11851">
        <w:tc>
          <w:tcPr>
            <w:tcW w:w="9468" w:type="dxa"/>
          </w:tcPr>
          <w:p w14:paraId="289840AC" w14:textId="77777777" w:rsidR="00E11851" w:rsidRPr="00CB32E2" w:rsidRDefault="00E11851" w:rsidP="00DC161D">
            <w:pPr>
              <w:rPr>
                <w:rFonts w:ascii="Calibri" w:hAnsi="Calibri" w:cs="Calibri"/>
                <w:sz w:val="24"/>
                <w:szCs w:val="24"/>
              </w:rPr>
            </w:pPr>
            <w:r w:rsidRPr="00CB32E2">
              <w:rPr>
                <w:rFonts w:ascii="Calibri" w:hAnsi="Calibri" w:cs="Calibri"/>
                <w:sz w:val="24"/>
                <w:szCs w:val="24"/>
              </w:rPr>
              <w:t xml:space="preserve">Reporting to the </w:t>
            </w:r>
            <w:r w:rsidR="00DC161D">
              <w:rPr>
                <w:rFonts w:ascii="Calibri" w:hAnsi="Calibri" w:cs="Calibri"/>
                <w:sz w:val="24"/>
                <w:szCs w:val="24"/>
              </w:rPr>
              <w:t>Executive Director</w:t>
            </w:r>
            <w:r w:rsidRPr="00CB32E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B32E2"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E95625">
              <w:rPr>
                <w:rFonts w:ascii="Calibri" w:hAnsi="Calibri"/>
                <w:sz w:val="24"/>
                <w:szCs w:val="24"/>
              </w:rPr>
              <w:t xml:space="preserve">Business </w:t>
            </w:r>
            <w:r w:rsidR="00DC161D">
              <w:rPr>
                <w:rFonts w:ascii="Calibri" w:hAnsi="Calibri"/>
                <w:sz w:val="24"/>
                <w:szCs w:val="24"/>
              </w:rPr>
              <w:t>Development Officer</w:t>
            </w:r>
            <w:r w:rsidRPr="00CB32E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B32E2">
              <w:rPr>
                <w:rFonts w:ascii="Calibri" w:hAnsi="Calibri" w:cs="Calibri"/>
                <w:sz w:val="24"/>
                <w:szCs w:val="24"/>
              </w:rPr>
              <w:t xml:space="preserve">is the principal contact for all loan and business development clients and attracts, coaches, manages and guides them to success.  The </w:t>
            </w:r>
            <w:r w:rsidR="00E95625">
              <w:rPr>
                <w:rFonts w:ascii="Calibri" w:hAnsi="Calibri" w:cs="Calibri"/>
                <w:sz w:val="24"/>
                <w:szCs w:val="24"/>
              </w:rPr>
              <w:t xml:space="preserve">Business </w:t>
            </w:r>
            <w:r w:rsidR="00DC161D">
              <w:rPr>
                <w:rFonts w:ascii="Calibri" w:hAnsi="Calibri" w:cs="Calibri"/>
                <w:sz w:val="24"/>
                <w:szCs w:val="24"/>
              </w:rPr>
              <w:t>Development Officer</w:t>
            </w:r>
            <w:r w:rsidRPr="00CB32E2">
              <w:rPr>
                <w:rFonts w:ascii="Calibri" w:hAnsi="Calibri" w:cs="Calibri"/>
                <w:sz w:val="24"/>
                <w:szCs w:val="24"/>
              </w:rPr>
              <w:t xml:space="preserve"> is responsible for all aspects of commercial lending, growth of the loan portfolio, collections, business counse</w:t>
            </w:r>
            <w:r w:rsidR="007D12EA">
              <w:rPr>
                <w:rFonts w:ascii="Calibri" w:hAnsi="Calibri" w:cs="Calibri"/>
                <w:sz w:val="24"/>
                <w:szCs w:val="24"/>
              </w:rPr>
              <w:t>l</w:t>
            </w:r>
            <w:r w:rsidRPr="00CB32E2">
              <w:rPr>
                <w:rFonts w:ascii="Calibri" w:hAnsi="Calibri" w:cs="Calibri"/>
                <w:sz w:val="24"/>
                <w:szCs w:val="24"/>
              </w:rPr>
              <w:t>ling, and assessing feasibility of client business ideas/proposals/plans.</w:t>
            </w:r>
            <w:r w:rsidRPr="00CB32E2">
              <w:rPr>
                <w:rFonts w:ascii="Calibri" w:hAnsi="Calibri" w:cs="Calibri"/>
              </w:rPr>
              <w:t xml:space="preserve">  </w:t>
            </w:r>
          </w:p>
        </w:tc>
      </w:tr>
    </w:tbl>
    <w:p w14:paraId="358FBCAB" w14:textId="77777777" w:rsidR="00E11851" w:rsidRPr="0068629A" w:rsidRDefault="00E11851" w:rsidP="00E11851">
      <w:pPr>
        <w:rPr>
          <w:rFonts w:ascii="Calibri" w:hAnsi="Calibri" w:cs="Calibr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11851" w:rsidRPr="0068629A" w14:paraId="1D04C8D6" w14:textId="77777777" w:rsidTr="00E11851">
        <w:tc>
          <w:tcPr>
            <w:tcW w:w="9468" w:type="dxa"/>
          </w:tcPr>
          <w:p w14:paraId="6645C0DD" w14:textId="77777777" w:rsidR="00E11851" w:rsidRPr="00D619FF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619FF">
              <w:rPr>
                <w:rFonts w:ascii="Calibri" w:hAnsi="Calibri" w:cs="Calibri"/>
                <w:b/>
                <w:sz w:val="24"/>
                <w:szCs w:val="24"/>
              </w:rPr>
              <w:t>Key Functions &amp; Duties</w:t>
            </w:r>
          </w:p>
        </w:tc>
      </w:tr>
      <w:tr w:rsidR="00E11851" w:rsidRPr="0068629A" w14:paraId="38B03971" w14:textId="77777777" w:rsidTr="00E11851">
        <w:tc>
          <w:tcPr>
            <w:tcW w:w="9468" w:type="dxa"/>
          </w:tcPr>
          <w:p w14:paraId="5B997875" w14:textId="77777777" w:rsidR="00E11851" w:rsidRPr="0068629A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Coaching</w:t>
            </w:r>
          </w:p>
          <w:p w14:paraId="29AEFB9E" w14:textId="77777777" w:rsidR="00E11851" w:rsidRDefault="00A97825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Respond to initial i</w:t>
            </w:r>
            <w:r w:rsidR="00E11851">
              <w:rPr>
                <w:rFonts w:ascii="Calibri" w:hAnsi="Calibri" w:cs="Calibri"/>
                <w:sz w:val="24"/>
                <w:szCs w:val="24"/>
              </w:rPr>
              <w:t>nquiries regarding specific financing requirements, business ideas, funding options, and general information pertaining to Community Futures’ services.</w:t>
            </w:r>
          </w:p>
          <w:p w14:paraId="38F7B171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Provide guidance and information in the development of business plans, cash flows, and/or loan applications, on business taxes and regulations, on government programs and other financing options and about general business topic areas.</w:t>
            </w:r>
          </w:p>
          <w:p w14:paraId="115F1C1D" w14:textId="77777777" w:rsidR="00E11851" w:rsidRPr="00C25248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Advise on various </w:t>
            </w:r>
            <w:r w:rsidRPr="00C25248">
              <w:rPr>
                <w:rFonts w:ascii="Calibri" w:hAnsi="Calibri"/>
                <w:sz w:val="24"/>
                <w:szCs w:val="24"/>
              </w:rPr>
              <w:t>small busines</w:t>
            </w:r>
            <w:r>
              <w:rPr>
                <w:rFonts w:ascii="Calibri" w:hAnsi="Calibri"/>
                <w:sz w:val="24"/>
                <w:szCs w:val="24"/>
              </w:rPr>
              <w:t>s management issues, incl</w:t>
            </w:r>
            <w:r w:rsidRPr="00C25248">
              <w:rPr>
                <w:rFonts w:ascii="Calibri" w:hAnsi="Calibri"/>
                <w:sz w:val="24"/>
                <w:szCs w:val="24"/>
              </w:rPr>
              <w:t>uding sales, marketing, financing, f</w:t>
            </w:r>
            <w:r>
              <w:rPr>
                <w:rFonts w:ascii="Calibri" w:hAnsi="Calibri"/>
                <w:sz w:val="24"/>
                <w:szCs w:val="24"/>
              </w:rPr>
              <w:t xml:space="preserve">inancial management, </w:t>
            </w:r>
            <w:r w:rsidR="009A67C2">
              <w:rPr>
                <w:rFonts w:ascii="Calibri" w:hAnsi="Calibri"/>
                <w:sz w:val="24"/>
                <w:szCs w:val="24"/>
              </w:rPr>
              <w:t xml:space="preserve">bookkeeping, </w:t>
            </w:r>
            <w:r>
              <w:rPr>
                <w:rFonts w:ascii="Calibri" w:hAnsi="Calibri"/>
                <w:sz w:val="24"/>
                <w:szCs w:val="24"/>
              </w:rPr>
              <w:t>human resou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rces management, e-business, legal considerations, exporting, inventory management, </w:t>
            </w:r>
            <w:r>
              <w:rPr>
                <w:rFonts w:ascii="Calibri" w:hAnsi="Calibri"/>
                <w:sz w:val="24"/>
                <w:szCs w:val="24"/>
              </w:rPr>
              <w:t>and taxation and source deductions.</w:t>
            </w:r>
          </w:p>
          <w:p w14:paraId="08C632C5" w14:textId="77777777" w:rsidR="00E11851" w:rsidRPr="0068629A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Coach clients, provide aftercare and growth support and ensure appropriate and effective referrals. </w:t>
            </w:r>
          </w:p>
          <w:p w14:paraId="369665D1" w14:textId="77777777" w:rsidR="00E11851" w:rsidRPr="00C25248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Communicate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 the commercial lending process to small business clients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42CCC9E2" w14:textId="77777777" w:rsidR="00E11851" w:rsidRPr="00C25248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Assist clients and assess feasibility of ventures by utilizing key </w:t>
            </w:r>
            <w:r w:rsidRPr="00C25248">
              <w:rPr>
                <w:rFonts w:ascii="Calibri" w:hAnsi="Calibri"/>
                <w:sz w:val="24"/>
                <w:szCs w:val="24"/>
              </w:rPr>
              <w:t>business-related website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 and </w:t>
            </w:r>
            <w:r>
              <w:rPr>
                <w:rFonts w:ascii="Calibri" w:hAnsi="Calibri"/>
                <w:sz w:val="24"/>
                <w:szCs w:val="24"/>
              </w:rPr>
              <w:t>business research.</w:t>
            </w:r>
          </w:p>
          <w:p w14:paraId="4569BD77" w14:textId="77777777" w:rsidR="00E11851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Deliver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 workshops for clients on small business topics and </w:t>
            </w:r>
            <w:r>
              <w:rPr>
                <w:rFonts w:ascii="Calibri" w:hAnsi="Calibri"/>
                <w:sz w:val="24"/>
                <w:szCs w:val="24"/>
              </w:rPr>
              <w:t>provide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 small business training options to clients.</w:t>
            </w:r>
          </w:p>
          <w:p w14:paraId="04965A52" w14:textId="77777777" w:rsidR="00DC161D" w:rsidRPr="00C25248" w:rsidRDefault="00DC161D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 with clients in the Self Employment program with regards to business plan and financial projection development, coaching and mentoring them throughout the duration of the program.</w:t>
            </w:r>
          </w:p>
          <w:p w14:paraId="1713B855" w14:textId="77777777" w:rsidR="00E11851" w:rsidRPr="0068629A" w:rsidRDefault="00E11851" w:rsidP="00E118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9365B9" w14:textId="77777777" w:rsidR="00E11851" w:rsidRPr="0068629A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Business Growth</w:t>
            </w:r>
          </w:p>
          <w:p w14:paraId="33B26A09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Develop and maintain a network of referral sources  (e.g. banks, insurance agents, partners, etc.) through an effective strategy of community involvement and stakeholder presentations to achieve loan growth objectives.</w:t>
            </w:r>
          </w:p>
          <w:p w14:paraId="5E9AB076" w14:textId="77777777" w:rsidR="009635B3" w:rsidRDefault="009635B3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Identify existing growth-oriented businesses that could help grow our local economy with assistance from our Community Futures organization.</w:t>
            </w:r>
          </w:p>
          <w:p w14:paraId="6F708CDC" w14:textId="77777777" w:rsidR="00E11851" w:rsidRDefault="009635B3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Seek out or a</w:t>
            </w:r>
            <w:r w:rsidR="00E11851">
              <w:rPr>
                <w:rFonts w:ascii="Calibri" w:hAnsi="Calibri" w:cs="Calibri"/>
                <w:sz w:val="24"/>
                <w:szCs w:val="24"/>
              </w:rPr>
              <w:t>ttract businesses and clients so loan targets can be achieved or exceeded.</w:t>
            </w:r>
          </w:p>
          <w:p w14:paraId="4BD8C6A3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Understand how business opportunities fit into the community/industry/region and the feasibility of the opportunities’ success given the external environment.</w:t>
            </w:r>
          </w:p>
          <w:p w14:paraId="564938A6" w14:textId="77777777" w:rsidR="00E11851" w:rsidRPr="0068629A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Loan Analysis and Management</w:t>
            </w:r>
          </w:p>
          <w:p w14:paraId="520F258D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Assist clients in the preparation of loan applications and supporting materials – business plan, marketing plan, financial forecasts, etc.</w:t>
            </w:r>
          </w:p>
          <w:p w14:paraId="2A20659F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Review and analyze applications for financing, including assessing financial viability, management capability, social and community impact, repayment ability, job creation, feasibility and security.</w:t>
            </w:r>
          </w:p>
          <w:p w14:paraId="37E73E9B" w14:textId="77777777" w:rsidR="00E11851" w:rsidRPr="00C25248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Undertake</w:t>
            </w:r>
            <w:r w:rsidRPr="00320EC9">
              <w:rPr>
                <w:rFonts w:ascii="Calibri" w:hAnsi="Calibri"/>
                <w:sz w:val="24"/>
                <w:szCs w:val="24"/>
              </w:rPr>
              <w:t xml:space="preserve"> financial statement analysis, business plan analysis, loan analysis and investigation, credit checks, loan submission to the Board, loan disbursements, loan security registration and ongoing monitoring of loan clients.</w:t>
            </w:r>
          </w:p>
          <w:p w14:paraId="3D59A2D7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Perform due diligence checks in the preparation of proposals, including:</w:t>
            </w:r>
          </w:p>
          <w:p w14:paraId="32C8E67A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Credit checks</w:t>
            </w:r>
          </w:p>
          <w:p w14:paraId="603E9E06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Personal Property Security Act (PPSA) searches</w:t>
            </w:r>
          </w:p>
          <w:p w14:paraId="5D4145DD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Title searches</w:t>
            </w:r>
          </w:p>
          <w:p w14:paraId="2C220887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Historical financial statement analysis</w:t>
            </w:r>
          </w:p>
          <w:p w14:paraId="30ADE355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Revenue Canada, GST, WCB, personal income tax</w:t>
            </w:r>
          </w:p>
          <w:p w14:paraId="19F707E0" w14:textId="77777777" w:rsidR="00E11851" w:rsidRDefault="00E11851" w:rsidP="00F86649">
            <w:pPr>
              <w:numPr>
                <w:ilvl w:val="1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third party verifications</w:t>
            </w:r>
          </w:p>
          <w:p w14:paraId="34F5E79B" w14:textId="77777777" w:rsidR="00E11851" w:rsidRPr="00CB32E2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 w:rsidRPr="00CB32E2">
              <w:rPr>
                <w:rFonts w:ascii="Calibri" w:hAnsi="Calibri"/>
                <w:sz w:val="24"/>
                <w:szCs w:val="24"/>
              </w:rPr>
              <w:t>Make loan recommendations taking into account Community Futures goals and risk management.</w:t>
            </w:r>
          </w:p>
          <w:p w14:paraId="58C2E6DF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Prepare letters of offer and other loan security documents.</w:t>
            </w:r>
          </w:p>
          <w:p w14:paraId="481FD061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Liaise with solicitors, insurance agencies, accountants and/or financial institutions.</w:t>
            </w:r>
          </w:p>
          <w:p w14:paraId="0789EB24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Conduct annual file reviews and field calls, including financial statements, outcome and summary, etc.</w:t>
            </w:r>
          </w:p>
          <w:p w14:paraId="510E65A5" w14:textId="77777777" w:rsidR="00E11851" w:rsidRPr="00320EC9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Research and prepare requests for loan modifications or alterations for approval by </w:t>
            </w:r>
            <w:r w:rsidR="00DC161D">
              <w:rPr>
                <w:rFonts w:ascii="Calibri" w:hAnsi="Calibri" w:cs="Calibri"/>
                <w:sz w:val="24"/>
                <w:szCs w:val="24"/>
              </w:rPr>
              <w:t>Executive Director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and/or appropriate committee.</w:t>
            </w:r>
          </w:p>
          <w:p w14:paraId="305E532B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Initiate and manage collection of delinquent accounts, bankruptcies and foreclosures.</w:t>
            </w:r>
          </w:p>
          <w:p w14:paraId="2DA96580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 w:rsidRPr="00320EC9">
              <w:rPr>
                <w:rFonts w:ascii="Calibri" w:hAnsi="Calibri"/>
                <w:sz w:val="24"/>
                <w:szCs w:val="24"/>
              </w:rPr>
              <w:t>Helps to establish and evaluate commercial credit policies and processes</w:t>
            </w:r>
            <w:r>
              <w:rPr>
                <w:rFonts w:ascii="Calibri" w:hAnsi="Calibri"/>
                <w:sz w:val="24"/>
                <w:szCs w:val="24"/>
              </w:rPr>
              <w:t xml:space="preserve"> within Community Futures.</w:t>
            </w:r>
          </w:p>
          <w:p w14:paraId="56A7A0E9" w14:textId="77777777" w:rsidR="00E11851" w:rsidRDefault="00E11851" w:rsidP="00E118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D4FA6F" w14:textId="77777777" w:rsidR="00E11851" w:rsidRPr="0064092A" w:rsidRDefault="00E11851" w:rsidP="00E118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4092A">
              <w:rPr>
                <w:rFonts w:ascii="Calibri" w:hAnsi="Calibri" w:cs="Calibri"/>
                <w:b/>
                <w:sz w:val="24"/>
                <w:szCs w:val="24"/>
              </w:rPr>
              <w:t>Administration</w:t>
            </w:r>
          </w:p>
          <w:p w14:paraId="409874D4" w14:textId="77777777" w:rsidR="00E11851" w:rsidRPr="00C25248" w:rsidRDefault="00E11851" w:rsidP="00F86649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Help</w:t>
            </w:r>
            <w:r w:rsidRPr="00C25248">
              <w:rPr>
                <w:rFonts w:ascii="Calibri" w:hAnsi="Calibri"/>
                <w:sz w:val="24"/>
                <w:szCs w:val="24"/>
              </w:rPr>
              <w:t xml:space="preserve"> establish confidentiality policies and adhere to privacy legislation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3C6B046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 as a resource for the </w:t>
            </w:r>
            <w:r w:rsidR="00DC161D">
              <w:rPr>
                <w:rFonts w:ascii="Calibri" w:hAnsi="Calibri" w:cs="Calibri"/>
                <w:sz w:val="24"/>
                <w:szCs w:val="24"/>
              </w:rPr>
              <w:t>Executive Director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conducting and compiling labour market research, business development research, ratio comparatives and other statistical information as required.</w:t>
            </w:r>
          </w:p>
          <w:p w14:paraId="68653D4D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Enter client information and statistics into client management system (e.g. The Exceptional Assistant (TEA)).</w:t>
            </w:r>
          </w:p>
          <w:p w14:paraId="0EEDA4F1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Prepare and submit monthly, quarterly and annual reporting requirements.</w:t>
            </w:r>
          </w:p>
          <w:p w14:paraId="4DDD6F97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Attend and participate in staff, department and other appropriate meetings.</w:t>
            </w:r>
          </w:p>
          <w:p w14:paraId="430EDCFB" w14:textId="77777777" w:rsidR="00E11851" w:rsidRDefault="00E11851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Assist with budget and operating plan projections.</w:t>
            </w:r>
          </w:p>
          <w:p w14:paraId="2C405CF4" w14:textId="77777777" w:rsidR="00DC161D" w:rsidRDefault="00DC161D" w:rsidP="00F86649">
            <w:pPr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Assist with building operational management as required.</w:t>
            </w:r>
          </w:p>
          <w:p w14:paraId="3C3AD954" w14:textId="77777777" w:rsidR="00E11851" w:rsidRPr="0068629A" w:rsidRDefault="00E11851" w:rsidP="00E118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987A4B" w14:textId="77777777" w:rsidR="009635B3" w:rsidRPr="0068629A" w:rsidRDefault="009635B3" w:rsidP="00E11851">
      <w:pPr>
        <w:rPr>
          <w:rFonts w:ascii="Calibri" w:hAnsi="Calibri" w:cs="Calibr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E11851" w:rsidRPr="0068629A" w14:paraId="0968DE24" w14:textId="77777777" w:rsidTr="00E11851">
        <w:tc>
          <w:tcPr>
            <w:tcW w:w="9468" w:type="dxa"/>
          </w:tcPr>
          <w:p w14:paraId="03986BB6" w14:textId="77777777" w:rsidR="00E11851" w:rsidRPr="0068629A" w:rsidRDefault="00E11851" w:rsidP="00E118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862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Requirements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 an Ideal Candidate</w:t>
            </w:r>
          </w:p>
        </w:tc>
      </w:tr>
      <w:tr w:rsidR="00E11851" w:rsidRPr="0068629A" w14:paraId="491DC0B7" w14:textId="77777777" w:rsidTr="00E11851">
        <w:tc>
          <w:tcPr>
            <w:tcW w:w="9468" w:type="dxa"/>
          </w:tcPr>
          <w:p w14:paraId="171EC753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Degre</w:t>
            </w:r>
            <w:r w:rsidR="00DC161D">
              <w:rPr>
                <w:rFonts w:ascii="Calibri" w:hAnsi="Calibri" w:cs="Calibri"/>
                <w:sz w:val="24"/>
                <w:szCs w:val="24"/>
              </w:rPr>
              <w:t>e in business or relevant field.</w:t>
            </w:r>
          </w:p>
          <w:p w14:paraId="12D17021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Previous banking and lending experience at a chartered bank, credit union, schedule II bank or another Community Futures.</w:t>
            </w:r>
          </w:p>
          <w:p w14:paraId="07C76594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Proven history of experience with the lending process from pre-lending to post-care.</w:t>
            </w:r>
          </w:p>
          <w:p w14:paraId="07908C1A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Entrepreneurial experience and business ownership background (a minimum of five years).</w:t>
            </w:r>
          </w:p>
          <w:p w14:paraId="4F5B70CD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Must demonstrate strong sales and/or strategic project leadership skills.</w:t>
            </w:r>
          </w:p>
          <w:p w14:paraId="02033A86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coach clients and provide business advice.</w:t>
            </w:r>
          </w:p>
          <w:p w14:paraId="50E8D62F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Strong analytical skills including financial statement and ratio analysis.</w:t>
            </w:r>
          </w:p>
          <w:p w14:paraId="0F6DA910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Good workshop facilitation skills.</w:t>
            </w:r>
          </w:p>
          <w:p w14:paraId="7CFB8913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Excellent written and oral communications skills including the ability to make effective oral presentations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8C69BEE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Excellent organizational skills including the abilities to manage time, multitask and prioritize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658E761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 xml:space="preserve">Superior interpersonal skills </w:t>
            </w:r>
            <w:r>
              <w:rPr>
                <w:rFonts w:ascii="Calibri" w:hAnsi="Calibri" w:cs="Calibri"/>
                <w:sz w:val="24"/>
                <w:szCs w:val="24"/>
              </w:rPr>
              <w:t>including the ability to build strong relationships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BB15FFD" w14:textId="77777777" w:rsidR="00E11851" w:rsidRPr="00C25248" w:rsidRDefault="00E11851" w:rsidP="00F8664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4"/>
                <w:szCs w:val="24"/>
              </w:rPr>
            </w:pPr>
            <w:r w:rsidRPr="00C25248">
              <w:rPr>
                <w:rFonts w:ascii="Calibri" w:hAnsi="Calibri"/>
                <w:sz w:val="24"/>
                <w:szCs w:val="24"/>
              </w:rPr>
              <w:t>Treats information in a confidential manner and understands the Personal Privacy Act</w:t>
            </w:r>
            <w:r w:rsidR="00F02F29">
              <w:rPr>
                <w:rFonts w:ascii="Calibri" w:hAnsi="Calibri"/>
                <w:sz w:val="24"/>
                <w:szCs w:val="24"/>
              </w:rPr>
              <w:t>.</w:t>
            </w:r>
          </w:p>
          <w:p w14:paraId="4EBC2807" w14:textId="77777777" w:rsidR="00E11851" w:rsidRPr="00281A0A" w:rsidRDefault="00E11851" w:rsidP="00F8664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4"/>
                <w:szCs w:val="24"/>
              </w:rPr>
            </w:pPr>
            <w:r w:rsidRPr="00C25248">
              <w:rPr>
                <w:rFonts w:ascii="Calibri" w:hAnsi="Calibri"/>
                <w:sz w:val="24"/>
                <w:szCs w:val="24"/>
              </w:rPr>
              <w:t>Can work comfortably with many kinds of people regardless of socio-economic status, urban/rural, educational levels, race, gender, religion, disability/ability.</w:t>
            </w:r>
          </w:p>
          <w:p w14:paraId="23587A73" w14:textId="77777777" w:rsidR="00E11851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Strong customer service skills including a sense of urgency and commitment to cooperation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45E4274" w14:textId="77777777" w:rsidR="00E11851" w:rsidRDefault="00E11851" w:rsidP="00F8664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Effective conflict management skills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C25248">
              <w:rPr>
                <w:rFonts w:ascii="Calibri" w:hAnsi="Calibri"/>
                <w:sz w:val="24"/>
                <w:szCs w:val="24"/>
              </w:rPr>
              <w:t>roblem solves when working with difficult people</w:t>
            </w:r>
            <w:r w:rsidR="00F02F29">
              <w:rPr>
                <w:rFonts w:ascii="Calibri" w:hAnsi="Calibri"/>
                <w:sz w:val="24"/>
                <w:szCs w:val="24"/>
              </w:rPr>
              <w:t>.</w:t>
            </w:r>
          </w:p>
          <w:p w14:paraId="7F282A36" w14:textId="77777777" w:rsidR="00E11851" w:rsidRPr="00281A0A" w:rsidRDefault="00E11851" w:rsidP="00F8664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Good listening and interviewing skills</w:t>
            </w:r>
            <w:r w:rsidR="00F02F29">
              <w:rPr>
                <w:rFonts w:ascii="Calibri" w:hAnsi="Calibri"/>
                <w:sz w:val="24"/>
                <w:szCs w:val="24"/>
              </w:rPr>
              <w:t>.</w:t>
            </w:r>
          </w:p>
          <w:p w14:paraId="42E86429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Proficient computer skills includ</w:t>
            </w:r>
            <w:r w:rsidR="009A67C2">
              <w:rPr>
                <w:rFonts w:ascii="Calibri" w:hAnsi="Calibri" w:cs="Calibri"/>
                <w:sz w:val="24"/>
                <w:szCs w:val="24"/>
              </w:rPr>
              <w:t xml:space="preserve">ing in Outlook, Word, Excel, </w:t>
            </w:r>
            <w:r w:rsidRPr="0068629A">
              <w:rPr>
                <w:rFonts w:ascii="Calibri" w:hAnsi="Calibri" w:cs="Calibri"/>
                <w:sz w:val="24"/>
                <w:szCs w:val="24"/>
              </w:rPr>
              <w:t>PowerPoint</w:t>
            </w:r>
            <w:r w:rsidR="009A67C2">
              <w:rPr>
                <w:rFonts w:ascii="Calibri" w:hAnsi="Calibri" w:cs="Calibri"/>
                <w:sz w:val="24"/>
                <w:szCs w:val="24"/>
              </w:rPr>
              <w:t xml:space="preserve"> and TEA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8574D30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Sound business acumen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8391189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Ability to represent the organization in a positive manner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062B293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Adaptable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5698A58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Impeccable judgment, ethics and morals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CED1CBF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Highly motivated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F74AFDE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Understanding of relevan</w:t>
            </w:r>
            <w:r w:rsidR="00F02F29">
              <w:rPr>
                <w:rFonts w:ascii="Calibri" w:hAnsi="Calibri" w:cs="Calibri"/>
                <w:sz w:val="24"/>
                <w:szCs w:val="24"/>
              </w:rPr>
              <w:t>t legislation and policies.</w:t>
            </w:r>
          </w:p>
          <w:p w14:paraId="0A8BA162" w14:textId="77777777" w:rsidR="00E11851" w:rsidRPr="0068629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68629A">
              <w:rPr>
                <w:rFonts w:ascii="Calibri" w:hAnsi="Calibri" w:cs="Calibri"/>
                <w:sz w:val="24"/>
                <w:szCs w:val="24"/>
              </w:rPr>
              <w:t>Strong local &amp; region</w:t>
            </w:r>
            <w:r w:rsidR="00F02F29">
              <w:rPr>
                <w:rFonts w:ascii="Calibri" w:hAnsi="Calibri" w:cs="Calibri"/>
                <w:sz w:val="24"/>
                <w:szCs w:val="24"/>
              </w:rPr>
              <w:t>al business contacts are assets.</w:t>
            </w:r>
          </w:p>
          <w:p w14:paraId="29BAD5E4" w14:textId="77777777" w:rsidR="00E11851" w:rsidRPr="00E3205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Community Futures and the Community Futures Lending program.</w:t>
            </w:r>
          </w:p>
          <w:p w14:paraId="7FAC4286" w14:textId="77777777" w:rsidR="00E11851" w:rsidRPr="00E3205A" w:rsidRDefault="00F02F29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Valid driver’s license.</w:t>
            </w:r>
          </w:p>
          <w:p w14:paraId="0E80FF73" w14:textId="77777777" w:rsidR="00E11851" w:rsidRPr="00281A0A" w:rsidRDefault="00E11851" w:rsidP="00F86649">
            <w:pPr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E3205A">
              <w:rPr>
                <w:rFonts w:ascii="Calibri" w:hAnsi="Calibri" w:cs="Calibri"/>
                <w:sz w:val="24"/>
                <w:szCs w:val="24"/>
              </w:rPr>
              <w:lastRenderedPageBreak/>
              <w:t>Access to a vehicle while at work</w:t>
            </w:r>
            <w:r w:rsidR="00F02F2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5D4A07E" w14:textId="77777777" w:rsidR="00E11851" w:rsidRPr="0068629A" w:rsidRDefault="00E11851" w:rsidP="00E118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76F623" w14:textId="77777777" w:rsidR="00E11851" w:rsidRPr="0068629A" w:rsidRDefault="00E11851" w:rsidP="00E11851">
      <w:pPr>
        <w:rPr>
          <w:rFonts w:ascii="Calibri" w:hAnsi="Calibri" w:cs="Calibri"/>
          <w:sz w:val="24"/>
          <w:szCs w:val="24"/>
        </w:rPr>
      </w:pPr>
    </w:p>
    <w:p w14:paraId="0FCD6566" w14:textId="77777777" w:rsidR="00D71A4F" w:rsidRPr="00BE676B" w:rsidRDefault="00BE676B">
      <w:pPr>
        <w:rPr>
          <w:b/>
          <w:bCs/>
          <w:iCs/>
        </w:rPr>
      </w:pPr>
      <w:r w:rsidRPr="00BE676B">
        <w:rPr>
          <w:b/>
          <w:bCs/>
          <w:iCs/>
        </w:rPr>
        <w:t xml:space="preserve">Please submit all applications via email to Andrew Arksey at </w:t>
      </w:r>
      <w:hyperlink r:id="rId9" w:history="1">
        <w:r w:rsidRPr="00BE676B">
          <w:rPr>
            <w:rStyle w:val="Hyperlink"/>
            <w:b/>
            <w:bCs/>
            <w:iCs/>
          </w:rPr>
          <w:t>arkseya@cfwestman.ca</w:t>
        </w:r>
      </w:hyperlink>
    </w:p>
    <w:p w14:paraId="55B7B4DF" w14:textId="77777777" w:rsidR="00BE676B" w:rsidRPr="00BE676B" w:rsidRDefault="00BE676B">
      <w:pPr>
        <w:rPr>
          <w:b/>
          <w:bCs/>
          <w:iCs/>
        </w:rPr>
      </w:pPr>
    </w:p>
    <w:p w14:paraId="03A2BF68" w14:textId="77777777" w:rsidR="00BE676B" w:rsidRPr="00BE676B" w:rsidRDefault="00BE676B">
      <w:pPr>
        <w:rPr>
          <w:b/>
          <w:bCs/>
          <w:iCs/>
        </w:rPr>
      </w:pPr>
      <w:r w:rsidRPr="00BE676B">
        <w:rPr>
          <w:b/>
          <w:bCs/>
          <w:iCs/>
        </w:rPr>
        <w:t>This posting will remain open until August 21, 2020 at 12pm.</w:t>
      </w:r>
    </w:p>
    <w:sectPr w:rsidR="00BE676B" w:rsidRPr="00BE676B" w:rsidSect="00047FEE"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22FE" w14:textId="77777777" w:rsidR="00293805" w:rsidRDefault="00293805" w:rsidP="00DF74F1">
      <w:r>
        <w:separator/>
      </w:r>
    </w:p>
  </w:endnote>
  <w:endnote w:type="continuationSeparator" w:id="0">
    <w:p w14:paraId="11B897B0" w14:textId="77777777" w:rsidR="00293805" w:rsidRDefault="00293805" w:rsidP="00D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er Bodoni D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92379"/>
      <w:docPartObj>
        <w:docPartGallery w:val="Page Numbers (Bottom of Page)"/>
        <w:docPartUnique/>
      </w:docPartObj>
    </w:sdtPr>
    <w:sdtEndPr/>
    <w:sdtContent>
      <w:p w14:paraId="4BDE2806" w14:textId="77777777" w:rsidR="00B97840" w:rsidRDefault="008C1661">
        <w:pPr>
          <w:pStyle w:val="Footer"/>
          <w:jc w:val="right"/>
        </w:pPr>
        <w:r>
          <w:fldChar w:fldCharType="begin"/>
        </w:r>
        <w:r w:rsidR="00B97840">
          <w:instrText xml:space="preserve"> PAGE   \* MERGEFORMAT </w:instrText>
        </w:r>
        <w:r>
          <w:fldChar w:fldCharType="separate"/>
        </w:r>
        <w:r w:rsidR="00BE6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4973" w14:textId="77777777" w:rsidR="00293805" w:rsidRDefault="00293805" w:rsidP="00DF74F1">
      <w:r>
        <w:separator/>
      </w:r>
    </w:p>
  </w:footnote>
  <w:footnote w:type="continuationSeparator" w:id="0">
    <w:p w14:paraId="51C266C8" w14:textId="77777777" w:rsidR="00293805" w:rsidRDefault="00293805" w:rsidP="00DF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B12"/>
    <w:multiLevelType w:val="hybridMultilevel"/>
    <w:tmpl w:val="82823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23E"/>
    <w:multiLevelType w:val="hybridMultilevel"/>
    <w:tmpl w:val="5434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8CC"/>
    <w:multiLevelType w:val="hybridMultilevel"/>
    <w:tmpl w:val="C830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270FE"/>
    <w:multiLevelType w:val="hybridMultilevel"/>
    <w:tmpl w:val="0DD4D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4D5E"/>
    <w:multiLevelType w:val="hybridMultilevel"/>
    <w:tmpl w:val="84623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208D"/>
    <w:multiLevelType w:val="hybridMultilevel"/>
    <w:tmpl w:val="3B964E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485C"/>
    <w:multiLevelType w:val="hybridMultilevel"/>
    <w:tmpl w:val="B8BA5E4A"/>
    <w:lvl w:ilvl="0" w:tplc="8018A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AF2F82"/>
    <w:multiLevelType w:val="hybridMultilevel"/>
    <w:tmpl w:val="50949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21D76"/>
    <w:multiLevelType w:val="hybridMultilevel"/>
    <w:tmpl w:val="F1EEF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A3F74"/>
    <w:multiLevelType w:val="hybridMultilevel"/>
    <w:tmpl w:val="9566E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E55B0"/>
    <w:multiLevelType w:val="hybridMultilevel"/>
    <w:tmpl w:val="309880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82D81"/>
    <w:multiLevelType w:val="hybridMultilevel"/>
    <w:tmpl w:val="EF9E47C8"/>
    <w:lvl w:ilvl="0" w:tplc="AB4CF20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2C0ACC64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F20F7"/>
    <w:multiLevelType w:val="hybridMultilevel"/>
    <w:tmpl w:val="A3DA8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13186"/>
    <w:multiLevelType w:val="hybridMultilevel"/>
    <w:tmpl w:val="2A685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35D9"/>
    <w:multiLevelType w:val="hybridMultilevel"/>
    <w:tmpl w:val="FFEA7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501AE"/>
    <w:multiLevelType w:val="hybridMultilevel"/>
    <w:tmpl w:val="37A0435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3F2430A"/>
    <w:multiLevelType w:val="hybridMultilevel"/>
    <w:tmpl w:val="33780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5A04"/>
    <w:multiLevelType w:val="hybridMultilevel"/>
    <w:tmpl w:val="F16EC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5D69"/>
    <w:multiLevelType w:val="hybridMultilevel"/>
    <w:tmpl w:val="7D6A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E78"/>
    <w:multiLevelType w:val="hybridMultilevel"/>
    <w:tmpl w:val="7270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6662D"/>
    <w:multiLevelType w:val="hybridMultilevel"/>
    <w:tmpl w:val="43384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72637"/>
    <w:multiLevelType w:val="multilevel"/>
    <w:tmpl w:val="794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22302"/>
    <w:multiLevelType w:val="hybridMultilevel"/>
    <w:tmpl w:val="9434105C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58C7B74"/>
    <w:multiLevelType w:val="hybridMultilevel"/>
    <w:tmpl w:val="CC0A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D32ED"/>
    <w:multiLevelType w:val="hybridMultilevel"/>
    <w:tmpl w:val="F12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B2329"/>
    <w:multiLevelType w:val="hybridMultilevel"/>
    <w:tmpl w:val="0D525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55AB8"/>
    <w:multiLevelType w:val="hybridMultilevel"/>
    <w:tmpl w:val="2CE49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458DB"/>
    <w:multiLevelType w:val="hybridMultilevel"/>
    <w:tmpl w:val="C4C8A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A2D01"/>
    <w:multiLevelType w:val="hybridMultilevel"/>
    <w:tmpl w:val="67C8BCE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C997C6B"/>
    <w:multiLevelType w:val="hybridMultilevel"/>
    <w:tmpl w:val="B49C7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CF3C37"/>
    <w:multiLevelType w:val="hybridMultilevel"/>
    <w:tmpl w:val="06984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A55B31"/>
    <w:multiLevelType w:val="hybridMultilevel"/>
    <w:tmpl w:val="4D820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C06BE9"/>
    <w:multiLevelType w:val="hybridMultilevel"/>
    <w:tmpl w:val="B4E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62A66"/>
    <w:multiLevelType w:val="hybridMultilevel"/>
    <w:tmpl w:val="B330C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A1FAC"/>
    <w:multiLevelType w:val="hybridMultilevel"/>
    <w:tmpl w:val="7438F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26F46"/>
    <w:multiLevelType w:val="hybridMultilevel"/>
    <w:tmpl w:val="DE365A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85215"/>
    <w:multiLevelType w:val="hybridMultilevel"/>
    <w:tmpl w:val="8946AA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FD041A"/>
    <w:multiLevelType w:val="hybridMultilevel"/>
    <w:tmpl w:val="11F08960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450C1ACF"/>
    <w:multiLevelType w:val="hybridMultilevel"/>
    <w:tmpl w:val="6046D8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66147F7"/>
    <w:multiLevelType w:val="hybridMultilevel"/>
    <w:tmpl w:val="426E097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46806DD6"/>
    <w:multiLevelType w:val="hybridMultilevel"/>
    <w:tmpl w:val="07E686C0"/>
    <w:lvl w:ilvl="0" w:tplc="1009000F">
      <w:start w:val="1"/>
      <w:numFmt w:val="decimal"/>
      <w:lvlText w:val="%1."/>
      <w:lvlJc w:val="left"/>
      <w:pPr>
        <w:ind w:left="1495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640F7"/>
    <w:multiLevelType w:val="hybridMultilevel"/>
    <w:tmpl w:val="ADB45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C151B"/>
    <w:multiLevelType w:val="hybridMultilevel"/>
    <w:tmpl w:val="D770833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48745D25"/>
    <w:multiLevelType w:val="hybridMultilevel"/>
    <w:tmpl w:val="4EF46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0E4E6E"/>
    <w:multiLevelType w:val="hybridMultilevel"/>
    <w:tmpl w:val="1D98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740469"/>
    <w:multiLevelType w:val="hybridMultilevel"/>
    <w:tmpl w:val="AC9A35A6"/>
    <w:lvl w:ilvl="0" w:tplc="82162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537CDE"/>
    <w:multiLevelType w:val="hybridMultilevel"/>
    <w:tmpl w:val="52308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A5088"/>
    <w:multiLevelType w:val="hybridMultilevel"/>
    <w:tmpl w:val="DFEAB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E80EA4"/>
    <w:multiLevelType w:val="hybridMultilevel"/>
    <w:tmpl w:val="D61EE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BA064C"/>
    <w:multiLevelType w:val="hybridMultilevel"/>
    <w:tmpl w:val="A882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F01AFB"/>
    <w:multiLevelType w:val="hybridMultilevel"/>
    <w:tmpl w:val="8FB0B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EB7345"/>
    <w:multiLevelType w:val="hybridMultilevel"/>
    <w:tmpl w:val="CBB8F94A"/>
    <w:lvl w:ilvl="0" w:tplc="4F1E9D8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25DC6"/>
    <w:multiLevelType w:val="hybridMultilevel"/>
    <w:tmpl w:val="AB66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3260A"/>
    <w:multiLevelType w:val="hybridMultilevel"/>
    <w:tmpl w:val="F594C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309CC"/>
    <w:multiLevelType w:val="hybridMultilevel"/>
    <w:tmpl w:val="07328B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542DE3"/>
    <w:multiLevelType w:val="hybridMultilevel"/>
    <w:tmpl w:val="57781FEA"/>
    <w:lvl w:ilvl="0" w:tplc="A4EEE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40216"/>
    <w:multiLevelType w:val="hybridMultilevel"/>
    <w:tmpl w:val="689CC7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D730E7"/>
    <w:multiLevelType w:val="hybridMultilevel"/>
    <w:tmpl w:val="B4E4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21540F"/>
    <w:multiLevelType w:val="hybridMultilevel"/>
    <w:tmpl w:val="946A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65A35"/>
    <w:multiLevelType w:val="hybridMultilevel"/>
    <w:tmpl w:val="BB008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887"/>
    <w:multiLevelType w:val="hybridMultilevel"/>
    <w:tmpl w:val="C65C5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8A5A34"/>
    <w:multiLevelType w:val="hybridMultilevel"/>
    <w:tmpl w:val="79E6D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426B80"/>
    <w:multiLevelType w:val="hybridMultilevel"/>
    <w:tmpl w:val="ACC22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F04D8"/>
    <w:multiLevelType w:val="hybridMultilevel"/>
    <w:tmpl w:val="12407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9"/>
  </w:num>
  <w:num w:numId="3">
    <w:abstractNumId w:val="33"/>
  </w:num>
  <w:num w:numId="4">
    <w:abstractNumId w:val="44"/>
  </w:num>
  <w:num w:numId="5">
    <w:abstractNumId w:val="19"/>
  </w:num>
  <w:num w:numId="6">
    <w:abstractNumId w:val="29"/>
  </w:num>
  <w:num w:numId="7">
    <w:abstractNumId w:val="36"/>
  </w:num>
  <w:num w:numId="8">
    <w:abstractNumId w:val="5"/>
  </w:num>
  <w:num w:numId="9">
    <w:abstractNumId w:val="46"/>
  </w:num>
  <w:num w:numId="10">
    <w:abstractNumId w:val="47"/>
  </w:num>
  <w:num w:numId="11">
    <w:abstractNumId w:val="48"/>
  </w:num>
  <w:num w:numId="12">
    <w:abstractNumId w:val="17"/>
  </w:num>
  <w:num w:numId="13">
    <w:abstractNumId w:val="21"/>
  </w:num>
  <w:num w:numId="14">
    <w:abstractNumId w:val="37"/>
  </w:num>
  <w:num w:numId="15">
    <w:abstractNumId w:val="35"/>
  </w:num>
  <w:num w:numId="16">
    <w:abstractNumId w:val="45"/>
  </w:num>
  <w:num w:numId="17">
    <w:abstractNumId w:val="39"/>
  </w:num>
  <w:num w:numId="18">
    <w:abstractNumId w:val="26"/>
  </w:num>
  <w:num w:numId="19">
    <w:abstractNumId w:val="62"/>
  </w:num>
  <w:num w:numId="20">
    <w:abstractNumId w:val="3"/>
  </w:num>
  <w:num w:numId="21">
    <w:abstractNumId w:val="61"/>
  </w:num>
  <w:num w:numId="22">
    <w:abstractNumId w:val="22"/>
  </w:num>
  <w:num w:numId="23">
    <w:abstractNumId w:val="59"/>
  </w:num>
  <w:num w:numId="24">
    <w:abstractNumId w:val="38"/>
  </w:num>
  <w:num w:numId="25">
    <w:abstractNumId w:val="28"/>
  </w:num>
  <w:num w:numId="26">
    <w:abstractNumId w:val="63"/>
  </w:num>
  <w:num w:numId="27">
    <w:abstractNumId w:val="8"/>
  </w:num>
  <w:num w:numId="28">
    <w:abstractNumId w:val="4"/>
  </w:num>
  <w:num w:numId="29">
    <w:abstractNumId w:val="1"/>
  </w:num>
  <w:num w:numId="30">
    <w:abstractNumId w:val="54"/>
  </w:num>
  <w:num w:numId="31">
    <w:abstractNumId w:val="13"/>
  </w:num>
  <w:num w:numId="32">
    <w:abstractNumId w:val="7"/>
  </w:num>
  <w:num w:numId="33">
    <w:abstractNumId w:val="20"/>
  </w:num>
  <w:num w:numId="34">
    <w:abstractNumId w:val="43"/>
  </w:num>
  <w:num w:numId="35">
    <w:abstractNumId w:val="24"/>
  </w:num>
  <w:num w:numId="36">
    <w:abstractNumId w:val="50"/>
  </w:num>
  <w:num w:numId="37">
    <w:abstractNumId w:val="31"/>
  </w:num>
  <w:num w:numId="38">
    <w:abstractNumId w:val="25"/>
  </w:num>
  <w:num w:numId="39">
    <w:abstractNumId w:val="14"/>
  </w:num>
  <w:num w:numId="40">
    <w:abstractNumId w:val="0"/>
  </w:num>
  <w:num w:numId="41">
    <w:abstractNumId w:val="16"/>
  </w:num>
  <w:num w:numId="42">
    <w:abstractNumId w:val="53"/>
  </w:num>
  <w:num w:numId="43">
    <w:abstractNumId w:val="12"/>
  </w:num>
  <w:num w:numId="44">
    <w:abstractNumId w:val="15"/>
  </w:num>
  <w:num w:numId="45">
    <w:abstractNumId w:val="34"/>
  </w:num>
  <w:num w:numId="46">
    <w:abstractNumId w:val="18"/>
  </w:num>
  <w:num w:numId="47">
    <w:abstractNumId w:val="41"/>
  </w:num>
  <w:num w:numId="48">
    <w:abstractNumId w:val="6"/>
  </w:num>
  <w:num w:numId="49">
    <w:abstractNumId w:val="51"/>
  </w:num>
  <w:num w:numId="50">
    <w:abstractNumId w:val="11"/>
  </w:num>
  <w:num w:numId="51">
    <w:abstractNumId w:val="27"/>
  </w:num>
  <w:num w:numId="52">
    <w:abstractNumId w:val="10"/>
  </w:num>
  <w:num w:numId="53">
    <w:abstractNumId w:val="40"/>
  </w:num>
  <w:num w:numId="54">
    <w:abstractNumId w:val="60"/>
  </w:num>
  <w:num w:numId="55">
    <w:abstractNumId w:val="55"/>
  </w:num>
  <w:num w:numId="56">
    <w:abstractNumId w:val="42"/>
  </w:num>
  <w:num w:numId="57">
    <w:abstractNumId w:val="58"/>
  </w:num>
  <w:num w:numId="58">
    <w:abstractNumId w:val="23"/>
  </w:num>
  <w:num w:numId="59">
    <w:abstractNumId w:val="52"/>
  </w:num>
  <w:num w:numId="60">
    <w:abstractNumId w:val="32"/>
  </w:num>
  <w:num w:numId="61">
    <w:abstractNumId w:val="57"/>
  </w:num>
  <w:num w:numId="62">
    <w:abstractNumId w:val="2"/>
  </w:num>
  <w:num w:numId="63">
    <w:abstractNumId w:val="56"/>
  </w:num>
  <w:num w:numId="64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1"/>
    <w:rsid w:val="0004467B"/>
    <w:rsid w:val="00047FEE"/>
    <w:rsid w:val="00054F10"/>
    <w:rsid w:val="00066291"/>
    <w:rsid w:val="000744F1"/>
    <w:rsid w:val="000770DA"/>
    <w:rsid w:val="00086632"/>
    <w:rsid w:val="00095C58"/>
    <w:rsid w:val="000A1777"/>
    <w:rsid w:val="000B2C12"/>
    <w:rsid w:val="000B53DC"/>
    <w:rsid w:val="000E400D"/>
    <w:rsid w:val="000E7C44"/>
    <w:rsid w:val="000E7FE6"/>
    <w:rsid w:val="000F18E3"/>
    <w:rsid w:val="000F6086"/>
    <w:rsid w:val="000F759A"/>
    <w:rsid w:val="001007F8"/>
    <w:rsid w:val="00100F6A"/>
    <w:rsid w:val="00104E82"/>
    <w:rsid w:val="001149FC"/>
    <w:rsid w:val="00131CCC"/>
    <w:rsid w:val="00136249"/>
    <w:rsid w:val="001416E1"/>
    <w:rsid w:val="001465E6"/>
    <w:rsid w:val="0015121D"/>
    <w:rsid w:val="00193059"/>
    <w:rsid w:val="00194895"/>
    <w:rsid w:val="001A2170"/>
    <w:rsid w:val="001A2545"/>
    <w:rsid w:val="001B1DA1"/>
    <w:rsid w:val="001E58E3"/>
    <w:rsid w:val="001F359F"/>
    <w:rsid w:val="002075F3"/>
    <w:rsid w:val="002171AB"/>
    <w:rsid w:val="00233B95"/>
    <w:rsid w:val="002408DC"/>
    <w:rsid w:val="00245D8D"/>
    <w:rsid w:val="00257A78"/>
    <w:rsid w:val="00266086"/>
    <w:rsid w:val="00277C94"/>
    <w:rsid w:val="0028199A"/>
    <w:rsid w:val="00282871"/>
    <w:rsid w:val="00286F2B"/>
    <w:rsid w:val="00293805"/>
    <w:rsid w:val="002B41B6"/>
    <w:rsid w:val="002C701E"/>
    <w:rsid w:val="002D22BA"/>
    <w:rsid w:val="002E3947"/>
    <w:rsid w:val="002F19E4"/>
    <w:rsid w:val="002F47A0"/>
    <w:rsid w:val="002F4FB7"/>
    <w:rsid w:val="002F6575"/>
    <w:rsid w:val="00306524"/>
    <w:rsid w:val="00310FB2"/>
    <w:rsid w:val="00330CDE"/>
    <w:rsid w:val="00350D2E"/>
    <w:rsid w:val="00353742"/>
    <w:rsid w:val="003570B1"/>
    <w:rsid w:val="003775C6"/>
    <w:rsid w:val="00384E21"/>
    <w:rsid w:val="00387D58"/>
    <w:rsid w:val="003927D4"/>
    <w:rsid w:val="003938AA"/>
    <w:rsid w:val="003A1685"/>
    <w:rsid w:val="003B2056"/>
    <w:rsid w:val="003B5FAE"/>
    <w:rsid w:val="003C21BC"/>
    <w:rsid w:val="003C3A13"/>
    <w:rsid w:val="003C7CD7"/>
    <w:rsid w:val="003D2C3E"/>
    <w:rsid w:val="003E71E5"/>
    <w:rsid w:val="003F136A"/>
    <w:rsid w:val="004011EB"/>
    <w:rsid w:val="0041244B"/>
    <w:rsid w:val="00425880"/>
    <w:rsid w:val="00430AC2"/>
    <w:rsid w:val="00431584"/>
    <w:rsid w:val="0043346A"/>
    <w:rsid w:val="00447A65"/>
    <w:rsid w:val="00451DE3"/>
    <w:rsid w:val="00452353"/>
    <w:rsid w:val="00460017"/>
    <w:rsid w:val="004623BB"/>
    <w:rsid w:val="00465265"/>
    <w:rsid w:val="00467C59"/>
    <w:rsid w:val="00477060"/>
    <w:rsid w:val="00487711"/>
    <w:rsid w:val="00487A37"/>
    <w:rsid w:val="004B0FAE"/>
    <w:rsid w:val="004B213A"/>
    <w:rsid w:val="004D0284"/>
    <w:rsid w:val="004D206A"/>
    <w:rsid w:val="004E222F"/>
    <w:rsid w:val="004F3ED6"/>
    <w:rsid w:val="00505C06"/>
    <w:rsid w:val="00510B1A"/>
    <w:rsid w:val="005144AF"/>
    <w:rsid w:val="0051761B"/>
    <w:rsid w:val="00521320"/>
    <w:rsid w:val="00523088"/>
    <w:rsid w:val="00524878"/>
    <w:rsid w:val="0052735E"/>
    <w:rsid w:val="00527477"/>
    <w:rsid w:val="00530219"/>
    <w:rsid w:val="00534832"/>
    <w:rsid w:val="005370F3"/>
    <w:rsid w:val="005461BD"/>
    <w:rsid w:val="00546AAE"/>
    <w:rsid w:val="005507DE"/>
    <w:rsid w:val="00551D0E"/>
    <w:rsid w:val="00565E22"/>
    <w:rsid w:val="0057112D"/>
    <w:rsid w:val="00575698"/>
    <w:rsid w:val="005768F3"/>
    <w:rsid w:val="00584998"/>
    <w:rsid w:val="0058651F"/>
    <w:rsid w:val="005A52CC"/>
    <w:rsid w:val="005C663D"/>
    <w:rsid w:val="005D6D25"/>
    <w:rsid w:val="005E43CD"/>
    <w:rsid w:val="005E484E"/>
    <w:rsid w:val="005F513E"/>
    <w:rsid w:val="006132CA"/>
    <w:rsid w:val="00622928"/>
    <w:rsid w:val="006231CC"/>
    <w:rsid w:val="00623802"/>
    <w:rsid w:val="00625BE0"/>
    <w:rsid w:val="00626C5C"/>
    <w:rsid w:val="00632FD5"/>
    <w:rsid w:val="0063479C"/>
    <w:rsid w:val="00643DED"/>
    <w:rsid w:val="00665CAA"/>
    <w:rsid w:val="00672BFB"/>
    <w:rsid w:val="00675F1D"/>
    <w:rsid w:val="00676801"/>
    <w:rsid w:val="00690254"/>
    <w:rsid w:val="00691692"/>
    <w:rsid w:val="00694A90"/>
    <w:rsid w:val="006A29B3"/>
    <w:rsid w:val="006A3505"/>
    <w:rsid w:val="006A498C"/>
    <w:rsid w:val="006A6C2C"/>
    <w:rsid w:val="006A70AA"/>
    <w:rsid w:val="006B157A"/>
    <w:rsid w:val="006C147A"/>
    <w:rsid w:val="006D0508"/>
    <w:rsid w:val="006D11AD"/>
    <w:rsid w:val="006E2622"/>
    <w:rsid w:val="006E6B18"/>
    <w:rsid w:val="006F4048"/>
    <w:rsid w:val="00701CE5"/>
    <w:rsid w:val="0070262B"/>
    <w:rsid w:val="007068EA"/>
    <w:rsid w:val="00711323"/>
    <w:rsid w:val="0071354E"/>
    <w:rsid w:val="007137B2"/>
    <w:rsid w:val="00717B42"/>
    <w:rsid w:val="00727898"/>
    <w:rsid w:val="007308CE"/>
    <w:rsid w:val="007465BA"/>
    <w:rsid w:val="0075087F"/>
    <w:rsid w:val="00771012"/>
    <w:rsid w:val="00771B95"/>
    <w:rsid w:val="00775462"/>
    <w:rsid w:val="00790484"/>
    <w:rsid w:val="0079096A"/>
    <w:rsid w:val="007920D2"/>
    <w:rsid w:val="007A1FE7"/>
    <w:rsid w:val="007B2A5E"/>
    <w:rsid w:val="007B6A59"/>
    <w:rsid w:val="007C118C"/>
    <w:rsid w:val="007D12EA"/>
    <w:rsid w:val="007D377E"/>
    <w:rsid w:val="007E4730"/>
    <w:rsid w:val="00804BD9"/>
    <w:rsid w:val="00812D4E"/>
    <w:rsid w:val="0081504C"/>
    <w:rsid w:val="00830145"/>
    <w:rsid w:val="00830486"/>
    <w:rsid w:val="008307EF"/>
    <w:rsid w:val="00833F9D"/>
    <w:rsid w:val="00842E0B"/>
    <w:rsid w:val="008446DA"/>
    <w:rsid w:val="00867334"/>
    <w:rsid w:val="00873650"/>
    <w:rsid w:val="008822BF"/>
    <w:rsid w:val="00894D46"/>
    <w:rsid w:val="008B706E"/>
    <w:rsid w:val="008C1661"/>
    <w:rsid w:val="008C29E7"/>
    <w:rsid w:val="008C7D4C"/>
    <w:rsid w:val="008D2EE1"/>
    <w:rsid w:val="008E641F"/>
    <w:rsid w:val="008E655B"/>
    <w:rsid w:val="008F08CA"/>
    <w:rsid w:val="008F317F"/>
    <w:rsid w:val="008F4128"/>
    <w:rsid w:val="008F4705"/>
    <w:rsid w:val="00905007"/>
    <w:rsid w:val="00905389"/>
    <w:rsid w:val="0090638D"/>
    <w:rsid w:val="00921164"/>
    <w:rsid w:val="00925578"/>
    <w:rsid w:val="00930735"/>
    <w:rsid w:val="00942B72"/>
    <w:rsid w:val="00943362"/>
    <w:rsid w:val="009443F3"/>
    <w:rsid w:val="00951C9C"/>
    <w:rsid w:val="009622AC"/>
    <w:rsid w:val="009635B3"/>
    <w:rsid w:val="00964A11"/>
    <w:rsid w:val="00976D6B"/>
    <w:rsid w:val="00977120"/>
    <w:rsid w:val="009A042E"/>
    <w:rsid w:val="009A67C2"/>
    <w:rsid w:val="009A7BD0"/>
    <w:rsid w:val="009D0973"/>
    <w:rsid w:val="009D5ABD"/>
    <w:rsid w:val="009E1E9F"/>
    <w:rsid w:val="009E4287"/>
    <w:rsid w:val="009F25D1"/>
    <w:rsid w:val="009F2ADA"/>
    <w:rsid w:val="00A13CB7"/>
    <w:rsid w:val="00A144B0"/>
    <w:rsid w:val="00A169ED"/>
    <w:rsid w:val="00A61EC0"/>
    <w:rsid w:val="00A863E2"/>
    <w:rsid w:val="00A97825"/>
    <w:rsid w:val="00AA79F0"/>
    <w:rsid w:val="00AB1E07"/>
    <w:rsid w:val="00AB6430"/>
    <w:rsid w:val="00AD2A58"/>
    <w:rsid w:val="00AD5DC9"/>
    <w:rsid w:val="00AE54DC"/>
    <w:rsid w:val="00B158A9"/>
    <w:rsid w:val="00B32661"/>
    <w:rsid w:val="00B338D8"/>
    <w:rsid w:val="00B51E8A"/>
    <w:rsid w:val="00B525DF"/>
    <w:rsid w:val="00B6504B"/>
    <w:rsid w:val="00B718F8"/>
    <w:rsid w:val="00B77E0F"/>
    <w:rsid w:val="00B831FC"/>
    <w:rsid w:val="00B87E11"/>
    <w:rsid w:val="00B97840"/>
    <w:rsid w:val="00BA6E33"/>
    <w:rsid w:val="00BB2328"/>
    <w:rsid w:val="00BB2C1D"/>
    <w:rsid w:val="00BC05F4"/>
    <w:rsid w:val="00BC0CBA"/>
    <w:rsid w:val="00BD55E0"/>
    <w:rsid w:val="00BE6616"/>
    <w:rsid w:val="00BE676B"/>
    <w:rsid w:val="00BE67BE"/>
    <w:rsid w:val="00BE6E72"/>
    <w:rsid w:val="00BE7DCC"/>
    <w:rsid w:val="00BF295E"/>
    <w:rsid w:val="00C00643"/>
    <w:rsid w:val="00C05600"/>
    <w:rsid w:val="00C1783F"/>
    <w:rsid w:val="00C27998"/>
    <w:rsid w:val="00C30625"/>
    <w:rsid w:val="00C318C3"/>
    <w:rsid w:val="00C4548B"/>
    <w:rsid w:val="00C46DFD"/>
    <w:rsid w:val="00C512BD"/>
    <w:rsid w:val="00C54B8B"/>
    <w:rsid w:val="00C61B24"/>
    <w:rsid w:val="00C703EE"/>
    <w:rsid w:val="00C72E57"/>
    <w:rsid w:val="00C77FC3"/>
    <w:rsid w:val="00C82E4F"/>
    <w:rsid w:val="00C83F01"/>
    <w:rsid w:val="00C91D91"/>
    <w:rsid w:val="00C93C2A"/>
    <w:rsid w:val="00CB0F68"/>
    <w:rsid w:val="00CB6ACF"/>
    <w:rsid w:val="00CC3C65"/>
    <w:rsid w:val="00CC6AF0"/>
    <w:rsid w:val="00CC7A57"/>
    <w:rsid w:val="00CE1F81"/>
    <w:rsid w:val="00CE616C"/>
    <w:rsid w:val="00CE624A"/>
    <w:rsid w:val="00CE6E5C"/>
    <w:rsid w:val="00CF134C"/>
    <w:rsid w:val="00CF161A"/>
    <w:rsid w:val="00CF2C71"/>
    <w:rsid w:val="00D00147"/>
    <w:rsid w:val="00D167A2"/>
    <w:rsid w:val="00D30CC6"/>
    <w:rsid w:val="00D46AA1"/>
    <w:rsid w:val="00D576C7"/>
    <w:rsid w:val="00D6258B"/>
    <w:rsid w:val="00D705BA"/>
    <w:rsid w:val="00D709BA"/>
    <w:rsid w:val="00D71A4F"/>
    <w:rsid w:val="00D75C00"/>
    <w:rsid w:val="00D83B02"/>
    <w:rsid w:val="00D93406"/>
    <w:rsid w:val="00DB7350"/>
    <w:rsid w:val="00DC161D"/>
    <w:rsid w:val="00DD4049"/>
    <w:rsid w:val="00DE3113"/>
    <w:rsid w:val="00DE7BA2"/>
    <w:rsid w:val="00DF74F1"/>
    <w:rsid w:val="00E00384"/>
    <w:rsid w:val="00E072E2"/>
    <w:rsid w:val="00E11851"/>
    <w:rsid w:val="00E244D4"/>
    <w:rsid w:val="00E261B7"/>
    <w:rsid w:val="00E27F7A"/>
    <w:rsid w:val="00E421CF"/>
    <w:rsid w:val="00E445FB"/>
    <w:rsid w:val="00E52704"/>
    <w:rsid w:val="00E533AF"/>
    <w:rsid w:val="00E6593D"/>
    <w:rsid w:val="00E75971"/>
    <w:rsid w:val="00E8061C"/>
    <w:rsid w:val="00E83A58"/>
    <w:rsid w:val="00E868BB"/>
    <w:rsid w:val="00E94940"/>
    <w:rsid w:val="00E95625"/>
    <w:rsid w:val="00EA3930"/>
    <w:rsid w:val="00EB64F7"/>
    <w:rsid w:val="00EC32DB"/>
    <w:rsid w:val="00ED58F5"/>
    <w:rsid w:val="00ED6EE4"/>
    <w:rsid w:val="00EE0B89"/>
    <w:rsid w:val="00EE7057"/>
    <w:rsid w:val="00EF37C0"/>
    <w:rsid w:val="00EF7900"/>
    <w:rsid w:val="00F02F29"/>
    <w:rsid w:val="00F5237E"/>
    <w:rsid w:val="00F5357F"/>
    <w:rsid w:val="00F55DB3"/>
    <w:rsid w:val="00F56152"/>
    <w:rsid w:val="00F63762"/>
    <w:rsid w:val="00F64230"/>
    <w:rsid w:val="00F833B0"/>
    <w:rsid w:val="00F86649"/>
    <w:rsid w:val="00F91300"/>
    <w:rsid w:val="00FC6BBA"/>
    <w:rsid w:val="00FC6D10"/>
    <w:rsid w:val="00FC78D5"/>
    <w:rsid w:val="00FD1846"/>
    <w:rsid w:val="00FE227B"/>
    <w:rsid w:val="00FE5F88"/>
    <w:rsid w:val="00FE6DEB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413A"/>
  <w15:docId w15:val="{E63CBBC1-4C05-467C-91FA-8E733AA2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65"/>
  </w:style>
  <w:style w:type="paragraph" w:styleId="Heading1">
    <w:name w:val="heading 1"/>
    <w:basedOn w:val="Normal"/>
    <w:next w:val="Normal"/>
    <w:link w:val="Heading1Char"/>
    <w:uiPriority w:val="9"/>
    <w:qFormat/>
    <w:rsid w:val="00D71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8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8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8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4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F1"/>
  </w:style>
  <w:style w:type="paragraph" w:styleId="Footer">
    <w:name w:val="footer"/>
    <w:basedOn w:val="Normal"/>
    <w:link w:val="FooterChar"/>
    <w:uiPriority w:val="99"/>
    <w:unhideWhenUsed/>
    <w:rsid w:val="00DF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F1"/>
  </w:style>
  <w:style w:type="character" w:customStyle="1" w:styleId="Heading2Char">
    <w:name w:val="Heading 2 Char"/>
    <w:basedOn w:val="DefaultParagraphFont"/>
    <w:link w:val="Heading2"/>
    <w:uiPriority w:val="9"/>
    <w:rsid w:val="004D028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0284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D02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D02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0284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1007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7F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007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41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friendly">
    <w:name w:val="printfriendly"/>
    <w:basedOn w:val="DefaultParagraphFont"/>
    <w:rsid w:val="00C82E4F"/>
  </w:style>
  <w:style w:type="character" w:customStyle="1" w:styleId="toolboxtool">
    <w:name w:val="toolboxtool"/>
    <w:basedOn w:val="DefaultParagraphFont"/>
    <w:rsid w:val="00C82E4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486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575"/>
    <w:pPr>
      <w:tabs>
        <w:tab w:val="left" w:pos="422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04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0486"/>
    <w:pPr>
      <w:spacing w:after="100"/>
      <w:ind w:left="440"/>
    </w:pPr>
  </w:style>
  <w:style w:type="paragraph" w:styleId="BodyText">
    <w:name w:val="Body Text"/>
    <w:basedOn w:val="Normal"/>
    <w:link w:val="BodyTextChar"/>
    <w:rsid w:val="00921164"/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921164"/>
    <w:rPr>
      <w:rFonts w:ascii="Times New Roman" w:eastAsia="Times New Roman" w:hAnsi="Times New Roman" w:cs="Times New Roman"/>
      <w:sz w:val="24"/>
      <w:szCs w:val="18"/>
      <w:lang w:val="en-US"/>
    </w:rPr>
  </w:style>
  <w:style w:type="paragraph" w:styleId="List2">
    <w:name w:val="List 2"/>
    <w:basedOn w:val="Normal"/>
    <w:rsid w:val="0092116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Bauer Bodoni D" w:eastAsia="Times New Roman" w:hAnsi="Bauer Bodoni D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921164"/>
    <w:pPr>
      <w:jc w:val="both"/>
    </w:pPr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921164"/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apple-style-span">
    <w:name w:val="apple-style-span"/>
    <w:basedOn w:val="DefaultParagraphFont"/>
    <w:rsid w:val="00B87E11"/>
  </w:style>
  <w:style w:type="paragraph" w:customStyle="1" w:styleId="Subhead1">
    <w:name w:val="Subhead 1"/>
    <w:basedOn w:val="Normal"/>
    <w:rsid w:val="008F317F"/>
    <w:pPr>
      <w:tabs>
        <w:tab w:val="left" w:pos="360"/>
      </w:tabs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938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25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kseya@cfwestm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C945-9E00-484F-A67B-230DB56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Shawnee Love</dc:creator>
  <cp:lastModifiedBy>Spruce Lakes Rec District</cp:lastModifiedBy>
  <cp:revision>2</cp:revision>
  <cp:lastPrinted>2013-02-05T00:55:00Z</cp:lastPrinted>
  <dcterms:created xsi:type="dcterms:W3CDTF">2020-08-05T17:32:00Z</dcterms:created>
  <dcterms:modified xsi:type="dcterms:W3CDTF">2020-08-05T17:32:00Z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-188163885</vt:i4>
  </property>
  <property fmtid="{D5CDD505-2E9C-101B-9397-08002B2CF9AE}" pid="3" name="_NewReviewCycle">
    <vt:lpwstr/>
  </property>
  <property fmtid="{D5CDD505-2E9C-101B-9397-08002B2CF9AE}" pid="4" name="_EmailSubject">
    <vt:lpwstr>BA Manual</vt:lpwstr>
  </property>
  <property fmtid="{D5CDD505-2E9C-101B-9397-08002B2CF9AE}" pid="5" name="_AuthorEmail">
    <vt:lpwstr>jdenbow@cfmanitoba.ca</vt:lpwstr>
  </property>
  <property fmtid="{D5CDD505-2E9C-101B-9397-08002B2CF9AE}" pid="6" name="_AuthorEmailDisplayName">
    <vt:lpwstr>Jason Denbow</vt:lpwstr>
  </property>
  <property fmtid="{D5CDD505-2E9C-101B-9397-08002B2CF9AE}" pid="7" name="_ReviewingToolsShownOnce">
    <vt:lpwstr/>
  </property>
</Properties>
</file>